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pPr w:bottomFromText="0" w:horzAnchor="margin" w:leftFromText="180" w:rightFromText="180" w:tblpX="0" w:tblpXSpec="center" w:tblpY="-145" w:topFromText="0" w:vertAnchor="text"/>
        <w:tblW w:w="11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7084"/>
      </w:tblGrid>
      <w:tr>
        <w:trPr>
          <w:trHeight w:val="1408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rFonts w:eastAsia="" w:cs="Times New Roman" w:ascii="Times New Roman" w:hAnsi="Times New Roman"/>
                <w:caps/>
                <w:color w:val="A6A6A6" w:themeColor="background1" w:themeShade="a6"/>
                <w:kern w:val="0"/>
                <w:sz w:val="15"/>
                <w:szCs w:val="15"/>
                <w:lang w:val="ru-RU" w:eastAsia="ru-RU" w:bidi="ar-SA"/>
              </w:rPr>
              <w:drawing>
                <wp:inline distT="0" distB="0" distL="114935" distR="114935">
                  <wp:extent cx="2362200" cy="10953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ООО «Профессиональные Инновационные Системы»</w:t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Calibri" w:hAnsi="Calibri" w:eastAsia="Calibri" w:cs="Times New Roman"/>
                <w:b/>
                <w:b/>
                <w:bCs/>
                <w:lang w:eastAsia="ru-RU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тел.: +7 (495) 364-21-82</w:t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Calibri" w:hAnsi="Calibri" w:eastAsia="Calibri" w:cs="Times New Roman"/>
                <w:b/>
                <w:b/>
                <w:bCs/>
                <w:lang w:eastAsia="ru-RU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hd w:val="clear" w:color="auto" w:fill="FFFFFF" w:themeFill="background1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Сайт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en-US" w:bidi="ar-SA"/>
              </w:rPr>
              <w:t xml:space="preserve">: </w:t>
            </w:r>
            <w:hyperlink r:id="rId3">
              <w:r>
                <w:rPr>
                  <w:rFonts w:ascii="Times New Roman" w:hAnsi="Times New Roman"/>
                  <w:b/>
                  <w:bCs/>
                  <w:kern w:val="0"/>
                  <w:sz w:val="22"/>
                  <w:szCs w:val="22"/>
                  <w:lang w:val="en-US" w:bidi="ar-SA"/>
                </w:rPr>
                <w:t>profinsys.ru</w:t>
              </w:r>
            </w:hyperlink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en-US" w:bidi="ar-SA"/>
              </w:rPr>
              <w:t xml:space="preserve">  E-mail: </w:t>
            </w:r>
            <w:hyperlink r:id="rId4">
              <w:r>
                <w:rPr>
                  <w:rFonts w:ascii="Times New Roman" w:hAnsi="Times New Roman"/>
                  <w:b/>
                  <w:bCs/>
                  <w:kern w:val="0"/>
                  <w:sz w:val="22"/>
                  <w:szCs w:val="22"/>
                  <w:lang w:val="en-US" w:bidi="ar-SA"/>
                </w:rPr>
                <w:t>msk@profinsys.ru</w:t>
              </w:r>
            </w:hyperlink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right="-427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891" w:leader="none"/>
          <w:tab w:val="left" w:pos="6237" w:leader="none"/>
          <w:tab w:val="right" w:pos="7181" w:leader="none"/>
        </w:tabs>
        <w:spacing w:lineRule="auto" w:line="240" w:before="0" w:after="0"/>
        <w:rPr>
          <w:rFonts w:ascii="Times New Roman" w:hAnsi="Times New Roman" w:cs="Times New Roman"/>
          <w:caps/>
          <w:color w:val="A6A6A6" w:themeColor="background1" w:themeShade="a6"/>
        </w:rPr>
      </w:pPr>
      <w:r>
        <w:rPr>
          <w:rFonts w:cs="Times New Roman" w:ascii="Times New Roman" w:hAnsi="Times New Roman"/>
          <w:caps/>
          <w:color w:val="A6A6A6" w:themeColor="background1" w:themeShade="a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Опросный лист на проектирование и изготовление жироотделителя</w:t>
      </w:r>
    </w:p>
    <w:p>
      <w:pPr>
        <w:pStyle w:val="11"/>
        <w:spacing w:lineRule="auto" w:line="3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7017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Заказчик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Адрес объекта 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Телефон / факс / e-</w:t>
            </w: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en-US" w:eastAsia="ru-RU" w:bidi="ar-SA"/>
              </w:rPr>
              <w:t>mail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9"/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"/>
        <w:gridCol w:w="565"/>
        <w:gridCol w:w="2694"/>
        <w:gridCol w:w="283"/>
        <w:gridCol w:w="1064"/>
        <w:gridCol w:w="1346"/>
        <w:gridCol w:w="2694"/>
      </w:tblGrid>
      <w:tr>
        <w:trPr/>
        <w:tc>
          <w:tcPr>
            <w:tcW w:w="10205" w:type="dxa"/>
            <w:gridSpan w:val="7"/>
            <w:tcBorders/>
            <w:shd w:color="auto" w:fill="00B0F0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Исходные данные</w:t>
            </w:r>
          </w:p>
        </w:tc>
      </w:tr>
      <w:tr>
        <w:trPr/>
        <w:tc>
          <w:tcPr>
            <w:tcW w:w="1559" w:type="dxa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Р</w:t>
            </w:r>
            <w:r>
              <w:rPr>
                <w:bCs/>
                <w:color w:val="231F20"/>
                <w:spacing w:val="2"/>
                <w:sz w:val="22"/>
                <w:szCs w:val="22"/>
                <w:lang w:val="ru-RU" w:eastAsia="ru-RU" w:bidi="ar-SA"/>
              </w:rPr>
              <w:t>асход*</w:t>
            </w:r>
          </w:p>
        </w:tc>
        <w:tc>
          <w:tcPr>
            <w:tcW w:w="565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л/с</w:t>
            </w:r>
          </w:p>
        </w:tc>
        <w:tc>
          <w:tcPr>
            <w:tcW w:w="8081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0205" w:type="dxa"/>
            <w:gridSpan w:val="7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eastAsia="Andale Sans UI" w:cs="Times New Roman"/>
                <w:kern w:val="2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2"/>
                <w:szCs w:val="22"/>
                <w:lang w:val="ru-RU" w:eastAsia="ru-RU" w:bidi="ar-SA"/>
              </w:rPr>
              <w:t>Подводящий трубопровод</w:t>
            </w:r>
          </w:p>
        </w:tc>
      </w:tr>
      <w:tr>
        <w:trPr/>
        <w:tc>
          <w:tcPr>
            <w:tcW w:w="2124" w:type="dxa"/>
            <w:gridSpan w:val="2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Количество, шт.</w:t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Диаметр </w:t>
            </w:r>
            <w:r>
              <w:rPr>
                <w:rStyle w:val="1"/>
                <w:sz w:val="22"/>
                <w:szCs w:val="22"/>
                <w:lang w:val="en-US" w:eastAsia="ru-RU" w:bidi="ar-SA"/>
              </w:rPr>
              <w:t>d</w:t>
            </w:r>
            <w:r>
              <w:rPr>
                <w:rStyle w:val="1"/>
                <w:sz w:val="22"/>
                <w:szCs w:val="22"/>
                <w:vertAlign w:val="subscript"/>
                <w:lang w:val="ru-RU" w:eastAsia="ru-RU" w:bidi="ar-SA"/>
              </w:rPr>
              <w:t>подв</w: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>, мм</w:t>
            </w:r>
          </w:p>
        </w:tc>
        <w:tc>
          <w:tcPr>
            <w:tcW w:w="269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Глубина заложения, Н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vertAlign w:val="subscript"/>
                <w:lang w:val="ru-RU" w:eastAsia="ru-RU" w:bidi="ar-SA"/>
              </w:rPr>
              <w:t>подв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, м</w:t>
            </w:r>
          </w:p>
        </w:tc>
      </w:tr>
      <w:tr>
        <w:trPr/>
        <w:tc>
          <w:tcPr>
            <w:tcW w:w="2124" w:type="dxa"/>
            <w:gridSpan w:val="2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24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Исполнение**</w:t>
            </w:r>
          </w:p>
        </w:tc>
        <w:tc>
          <w:tcPr>
            <w:tcW w:w="4041" w:type="dxa"/>
            <w:gridSpan w:val="3"/>
            <w:tcBorders/>
          </w:tcPr>
          <w:p>
            <w:pPr>
              <w:pStyle w:val="11"/>
              <w:widowControl w:val="false"/>
              <w:spacing w:before="120" w:after="120"/>
              <w:jc w:val="left"/>
              <w:rPr>
                <w:rStyle w:val="1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8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2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Прямоугольник 4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>Вертикальное</w:t>
            </w:r>
          </w:p>
        </w:tc>
        <w:tc>
          <w:tcPr>
            <w:tcW w:w="404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Style w:val="1"/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9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221615" cy="199390"/>
                      <wp:effectExtent l="0" t="0" r="0" b="0"/>
                      <wp:wrapNone/>
                      <wp:docPr id="3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Прямоугольник 5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" fillcolor="white" stroked="t" style="position:absolute;margin-left:158.6pt;margin-top:5.0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Горизонтальное</w:t>
            </w:r>
          </w:p>
        </w:tc>
      </w:tr>
      <w:tr>
        <w:trPr/>
        <w:tc>
          <w:tcPr>
            <w:tcW w:w="2124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Способ крепления</w:t>
            </w:r>
          </w:p>
        </w:tc>
        <w:tc>
          <w:tcPr>
            <w:tcW w:w="4041" w:type="dxa"/>
            <w:gridSpan w:val="3"/>
            <w:tcBorders/>
          </w:tcPr>
          <w:p>
            <w:pPr>
              <w:pStyle w:val="11"/>
              <w:widowControl w:val="false"/>
              <w:spacing w:before="120" w:after="120"/>
              <w:jc w:val="left"/>
              <w:rPr>
                <w:rStyle w:val="1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0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4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Прямоугольник 6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6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>Анкерными болтами</w:t>
            </w:r>
          </w:p>
        </w:tc>
        <w:tc>
          <w:tcPr>
            <w:tcW w:w="404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Style w:val="1"/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221615" cy="199390"/>
                      <wp:effectExtent l="0" t="0" r="0" b="0"/>
                      <wp:wrapNone/>
                      <wp:docPr id="5" name="Прямоугольник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Прямоугольник 7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7" fillcolor="white" stroked="t" style="position:absolute;margin-left:158.6pt;margin-top:5.0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Отсутствует</w:t>
            </w:r>
          </w:p>
        </w:tc>
      </w:tr>
      <w:tr>
        <w:trPr/>
        <w:tc>
          <w:tcPr>
            <w:tcW w:w="2124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Расположение</w:t>
            </w:r>
          </w:p>
        </w:tc>
        <w:tc>
          <w:tcPr>
            <w:tcW w:w="4041" w:type="dxa"/>
            <w:gridSpan w:val="3"/>
            <w:tcBorders/>
          </w:tcPr>
          <w:p>
            <w:pPr>
              <w:pStyle w:val="11"/>
              <w:widowControl w:val="false"/>
              <w:spacing w:before="120" w:after="120"/>
              <w:jc w:val="left"/>
              <w:rPr>
                <w:rStyle w:val="1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6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Прямоугольник 2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Зеленая зона </w:t>
            </w:r>
          </w:p>
        </w:tc>
        <w:tc>
          <w:tcPr>
            <w:tcW w:w="404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Style w:val="1"/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5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221615" cy="199390"/>
                      <wp:effectExtent l="0" t="0" r="0" b="0"/>
                      <wp:wrapNone/>
                      <wp:docPr id="7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Прямоугольник 3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fillcolor="white" stroked="t" style="position:absolute;margin-left:158.6pt;margin-top:5.0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Асфальт </w:t>
            </w:r>
          </w:p>
        </w:tc>
      </w:tr>
      <w:tr>
        <w:trPr/>
        <w:tc>
          <w:tcPr>
            <w:tcW w:w="2124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Контрольное</w:t>
            </w:r>
          </w:p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устройство</w:t>
            </w:r>
          </w:p>
        </w:tc>
        <w:tc>
          <w:tcPr>
            <w:tcW w:w="4041" w:type="dxa"/>
            <w:gridSpan w:val="3"/>
            <w:tcBorders/>
          </w:tcPr>
          <w:p>
            <w:pPr>
              <w:pStyle w:val="11"/>
              <w:widowControl w:val="false"/>
              <w:spacing w:before="120" w:after="120"/>
              <w:jc w:val="left"/>
              <w:rPr>
                <w:rStyle w:val="1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2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8" name="Прямоугольник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Прямоугольник 8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8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404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Style w:val="1"/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3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221615" cy="199390"/>
                      <wp:effectExtent l="0" t="0" r="0" b="0"/>
                      <wp:wrapNone/>
                      <wp:docPr id="9" name="Прямоугольник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Прямоугольник 9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9" fillcolor="white" stroked="t" style="position:absolute;margin-left:158.6pt;margin-top:5.0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2124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Доставка</w:t>
            </w:r>
          </w:p>
        </w:tc>
        <w:tc>
          <w:tcPr>
            <w:tcW w:w="4041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6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43815</wp:posOffset>
                      </wp:positionV>
                      <wp:extent cx="221615" cy="199390"/>
                      <wp:effectExtent l="0" t="0" r="0" b="0"/>
                      <wp:wrapNone/>
                      <wp:docPr id="10" name="Прямоугольник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Прямоугольник 12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2" fillcolor="white" stroked="t" style="position:absolute;margin-left:137.2pt;margin-top:3.4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Доставка</w:t>
            </w:r>
          </w:p>
        </w:tc>
        <w:tc>
          <w:tcPr>
            <w:tcW w:w="404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7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46355</wp:posOffset>
                      </wp:positionV>
                      <wp:extent cx="221615" cy="199390"/>
                      <wp:effectExtent l="0" t="0" r="0" b="0"/>
                      <wp:wrapNone/>
                      <wp:docPr id="11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Прямоугольник 13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3" fillcolor="white" stroked="t" style="position:absolute;margin-left:158.2pt;margin-top:3.6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Самовывоз </w:t>
            </w:r>
          </w:p>
        </w:tc>
      </w:tr>
      <w:tr>
        <w:trPr/>
        <w:tc>
          <w:tcPr>
            <w:tcW w:w="10205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Примечание: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101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Подпись     ______________________</w:t>
            </w:r>
          </w:p>
        </w:tc>
        <w:tc>
          <w:tcPr>
            <w:tcW w:w="5104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Дата заполнения     ______________________</w:t>
            </w:r>
          </w:p>
        </w:tc>
      </w:tr>
      <w:tr>
        <w:trPr>
          <w:trHeight w:val="2074" w:hRule="atLeast"/>
        </w:trPr>
        <w:tc>
          <w:tcPr>
            <w:tcW w:w="10205" w:type="dxa"/>
            <w:gridSpan w:val="7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Пояснение: 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5" w:leader="none"/>
              </w:tabs>
              <w:overflowPunct w:val="true"/>
              <w:spacing w:lineRule="exact" w:line="190" w:before="141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 xml:space="preserve">Разница между лотками подводящего и отводящего трубопроводов равна </w:t>
            </w:r>
            <w:r>
              <w:rPr>
                <w:color w:val="231F20"/>
                <w:kern w:val="0"/>
                <w:sz w:val="22"/>
                <w:szCs w:val="22"/>
                <w:lang w:val="en-US" w:eastAsia="ru-RU" w:bidi="ar-SA"/>
              </w:rPr>
              <w:t>D</w:t>
            </w: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 xml:space="preserve"> подводящего трубопровода.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5" w:leader="none"/>
              </w:tabs>
              <w:overflowPunct w:val="true"/>
              <w:spacing w:lineRule="exact" w:line="176" w:before="11" w:after="0"/>
              <w:ind w:left="734" w:right="603" w:hanging="3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В комплект поставки включаются: стяжные ремни из полипропиленового тканого материала; комплект анкерных болтов. В поставку не включается опорная плита***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5" w:leader="none"/>
              </w:tabs>
              <w:overflowPunct w:val="true"/>
              <w:spacing w:lineRule="exact" w:line="164"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*Если расход неизвестен, воспользуйтесь вспомогательной таблицей для расчета расхода.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5" w:leader="none"/>
              </w:tabs>
              <w:overflowPunct w:val="true"/>
              <w:spacing w:lineRule="exact" w:line="176"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 xml:space="preserve">** </w:t>
            </w:r>
            <w:r>
              <w:rPr>
                <w:color w:val="231F20"/>
                <w:spacing w:val="-4"/>
                <w:kern w:val="0"/>
                <w:sz w:val="22"/>
                <w:szCs w:val="22"/>
                <w:lang w:val="ru-RU" w:eastAsia="ru-RU" w:bidi="ar-SA"/>
              </w:rPr>
              <w:t xml:space="preserve">Только </w:t>
            </w: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для жироотделителей производительностью 4, 5 и 7л/с.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5" w:leader="none"/>
              </w:tabs>
              <w:overflowPunct w:val="true"/>
              <w:spacing w:lineRule="exact" w:line="176"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***Состав комплектации зависит от модели установки очистки и окончательно определяется производителем.</w:t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Просьба заполнить опросный лист максимально подробно. </w:t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Благодарим Вас за обращение и надеемся на плодотворное сотрудничество</w:t>
      </w:r>
    </w:p>
    <w:p>
      <w:pPr>
        <w:sectPr>
          <w:type w:val="nextPage"/>
          <w:pgSz w:w="11906" w:h="16838"/>
          <w:pgMar w:left="0" w:right="282" w:header="0" w:top="426" w:footer="0" w:bottom="2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444" w:leader="none"/>
        </w:tabs>
        <w:spacing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0" distR="0" simplePos="0" locked="0" layoutInCell="0" allowOverlap="1" relativeHeight="15">
            <wp:simplePos x="0" y="0"/>
            <wp:positionH relativeFrom="column">
              <wp:posOffset>4237355</wp:posOffset>
            </wp:positionH>
            <wp:positionV relativeFrom="paragraph">
              <wp:posOffset>-130175</wp:posOffset>
            </wp:positionV>
            <wp:extent cx="3257550" cy="3606165"/>
            <wp:effectExtent l="0" t="0" r="0" b="0"/>
            <wp:wrapNone/>
            <wp:docPr id="12" name="Рисунок 11" descr="C:\Users\Ви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Ви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vertAnchor="text" w:horzAnchor="page" w:leftFromText="180" w:rightFromText="180" w:tblpX="867" w:tblpY="152"/>
        <w:tblW w:w="7171" w:type="dxa"/>
        <w:jc w:val="left"/>
        <w:tblInd w:w="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4a0"/>
      </w:tblPr>
      <w:tblGrid>
        <w:gridCol w:w="1457"/>
        <w:gridCol w:w="1369"/>
        <w:gridCol w:w="2226"/>
        <w:gridCol w:w="2118"/>
      </w:tblGrid>
      <w:tr>
        <w:trPr>
          <w:trHeight w:val="428" w:hRule="atLeast"/>
        </w:trPr>
        <w:tc>
          <w:tcPr>
            <w:tcW w:w="71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Жироотделитель вертикальный</w:t>
            </w:r>
          </w:p>
        </w:tc>
      </w:tr>
      <w:tr>
        <w:trPr>
          <w:trHeight w:val="1143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overflowPunct w:val="true"/>
              <w:spacing w:before="14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overflowPunct w:val="true"/>
              <w:spacing w:before="14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Расход,л/с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spacing w:before="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overflowPunct w:val="true"/>
              <w:spacing w:lineRule="exact" w:line="176"/>
              <w:ind w:left="233" w:right="231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Габаритные</w:t>
            </w:r>
            <w:r>
              <w:rPr>
                <w:b/>
                <w:bCs/>
                <w:sz w:val="20"/>
                <w:szCs w:val="20"/>
              </w:rPr>
              <w:t xml:space="preserve"> размеры DоснхН, мм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spacing w:before="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overflowPunct w:val="true"/>
              <w:spacing w:lineRule="exact" w:line="176"/>
              <w:ind w:left="131" w:right="13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Внутренний диаметр Dвн, мм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ЖЛВ-2/10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1400х2662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ЖЛВ-3/10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1400х2962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ЖЛВ-4/14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1800х2562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ЖЛВ-5/14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1800х2612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ЖЛВ-7/14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1800х2812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</w:t>
            </w:r>
          </w:p>
        </w:tc>
      </w:tr>
      <w:tr>
        <w:trPr>
          <w:trHeight w:val="357" w:hRule="atLeast"/>
        </w:trPr>
        <w:tc>
          <w:tcPr>
            <w:tcW w:w="7170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7" w:hRule="atLeast"/>
        </w:trPr>
        <w:tc>
          <w:tcPr>
            <w:tcW w:w="71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Жироотделитель горизонтальный</w:t>
            </w:r>
          </w:p>
        </w:tc>
      </w:tr>
      <w:tr>
        <w:trPr>
          <w:trHeight w:val="1143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overflowPunct w:val="true"/>
              <w:spacing w:before="14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overflowPunct w:val="true"/>
              <w:spacing w:before="14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Расход,л/с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spacing w:before="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overflowPunct w:val="true"/>
              <w:spacing w:lineRule="exact" w:line="176"/>
              <w:ind w:left="233" w:right="231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Габаритные</w:t>
            </w:r>
            <w:r>
              <w:rPr>
                <w:b/>
                <w:bCs/>
                <w:sz w:val="20"/>
                <w:szCs w:val="20"/>
              </w:rPr>
              <w:t xml:space="preserve"> размеры DнхHхL, мм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</w:tcPr>
          <w:p>
            <w:pPr>
              <w:pStyle w:val="TableParagraph"/>
              <w:widowControl w:val="false"/>
              <w:overflowPunct w:val="true"/>
              <w:spacing w:before="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overflowPunct w:val="true"/>
              <w:spacing w:lineRule="exact" w:line="176"/>
              <w:ind w:left="131" w:right="13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Внутренний диаметр Dвн, мм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ЖЛГ-4/10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1100х1750х3100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ЖЛГ-5/10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1100х1750х3200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ЖЛГ-7/10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1100х1750х3600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ЖЛГ-10/14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1550х2200х3650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</w:t>
            </w:r>
          </w:p>
        </w:tc>
      </w:tr>
      <w:tr>
        <w:trPr>
          <w:trHeight w:val="357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ЖЛГ-15/14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1550х2200х4950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</w:t>
            </w:r>
          </w:p>
        </w:tc>
      </w:tr>
      <w:tr>
        <w:trPr>
          <w:trHeight w:val="359" w:hRule="exact"/>
        </w:trPr>
        <w:tc>
          <w:tcPr>
            <w:tcW w:w="14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ЖЛГ-20/14</w:t>
            </w:r>
          </w:p>
        </w:tc>
        <w:tc>
          <w:tcPr>
            <w:tcW w:w="1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20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1550х2200х5650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33" w:after="0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1400</w:t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300990</wp:posOffset>
            </wp:positionH>
            <wp:positionV relativeFrom="paragraph">
              <wp:posOffset>187325</wp:posOffset>
            </wp:positionV>
            <wp:extent cx="5265420" cy="2807335"/>
            <wp:effectExtent l="0" t="0" r="0" b="0"/>
            <wp:wrapSquare wrapText="bothSides"/>
            <wp:docPr id="13" name="Рисунок 10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0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</w:r>
    </w:p>
    <w:p>
      <w:pPr>
        <w:pStyle w:val="2"/>
        <w:overflowPunct w:val="true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31F20"/>
          <w:sz w:val="24"/>
          <w:szCs w:val="24"/>
        </w:rPr>
        <w:t>Вспомогательная таблица для подбора жироотделителя по количеству приготовляемых блюд</w:t>
      </w:r>
    </w:p>
    <w:p>
      <w:pPr>
        <w:pStyle w:val="Style20"/>
        <w:overflowPunct w:val="true"/>
        <w:spacing w:before="7" w:after="0"/>
        <w:ind w:left="0" w:hanging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1430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4a0"/>
      </w:tblPr>
      <w:tblGrid>
        <w:gridCol w:w="2135"/>
        <w:gridCol w:w="2409"/>
        <w:gridCol w:w="2126"/>
        <w:gridCol w:w="1508"/>
        <w:gridCol w:w="1700"/>
        <w:gridCol w:w="1551"/>
      </w:tblGrid>
      <w:tr>
        <w:trPr>
          <w:trHeight w:val="1134" w:hRule="exact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  <w:vAlign w:val="center"/>
          </w:tcPr>
          <w:p>
            <w:pPr>
              <w:pStyle w:val="TableParagraph"/>
              <w:widowControl w:val="false"/>
              <w:overflowPunct w:val="true"/>
              <w:spacing w:lineRule="exact" w:line="192"/>
              <w:ind w:left="53" w:right="489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Коммерческие кухни</w:t>
            </w: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  <w:vAlign w:val="center"/>
          </w:tcPr>
          <w:p>
            <w:pPr>
              <w:pStyle w:val="TableParagraph"/>
              <w:widowControl w:val="false"/>
              <w:overflowPunct w:val="true"/>
              <w:spacing w:lineRule="exact" w:line="192"/>
              <w:ind w:left="53" w:right="90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M=среднее количество горячих блюд в день (расчет за месяц)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  <w:vAlign w:val="center"/>
          </w:tcPr>
          <w:p>
            <w:pPr>
              <w:pStyle w:val="TableParagraph"/>
              <w:widowControl w:val="false"/>
              <w:overflowPunct w:val="true"/>
              <w:spacing w:lineRule="exact" w:line="192"/>
              <w:ind w:left="53" w:right="421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VM – Стандартный расход воды на блюдо дляединицы оборудования</w:t>
            </w:r>
          </w:p>
        </w:tc>
        <w:tc>
          <w:tcPr>
            <w:tcW w:w="15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  <w:vAlign w:val="center"/>
          </w:tcPr>
          <w:p>
            <w:pPr>
              <w:pStyle w:val="TableParagraph"/>
              <w:widowControl w:val="false"/>
              <w:overflowPunct w:val="true"/>
              <w:spacing w:lineRule="exact" w:line="192"/>
              <w:ind w:left="53" w:right="272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 – показать единичного превышения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  <w:vAlign w:val="center"/>
          </w:tcPr>
          <w:p>
            <w:pPr>
              <w:pStyle w:val="TableParagraph"/>
              <w:widowControl w:val="false"/>
              <w:overflowPunct w:val="true"/>
              <w:spacing w:lineRule="exact" w:line="192"/>
              <w:ind w:left="53" w:right="108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 – количество часов когда в сепаратор поступают стоки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00B0F0" w:val="clear"/>
            <w:vAlign w:val="center"/>
          </w:tcPr>
          <w:p>
            <w:pPr>
              <w:pStyle w:val="TableParagraph"/>
              <w:widowControl w:val="false"/>
              <w:overflowPunct w:val="true"/>
              <w:spacing w:lineRule="exact" w:line="192"/>
              <w:ind w:left="53" w:right="60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Qs – максимальное количество стоков л/сек</w:t>
            </w:r>
          </w:p>
        </w:tc>
      </w:tr>
      <w:tr>
        <w:trPr>
          <w:trHeight w:val="946" w:hRule="exact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ind w:left="53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Кухня отеля</w:t>
            </w: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………</w:t>
            </w:r>
            <w:r>
              <w:rPr>
                <w:color w:val="231F20"/>
                <w:sz w:val="22"/>
                <w:szCs w:val="22"/>
              </w:rPr>
              <w:t>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100 л =</w:t>
            </w:r>
          </w:p>
        </w:tc>
        <w:tc>
          <w:tcPr>
            <w:tcW w:w="15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5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98" w:before="79" w:after="0"/>
              <w:ind w:left="152" w:hanging="0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>
            <w:pPr>
              <w:pStyle w:val="TableParagraph"/>
              <w:widowControl w:val="false"/>
              <w:overflowPunct w:val="true"/>
              <w:spacing w:lineRule="exact" w:line="198"/>
              <w:ind w:left="148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…</w:t>
            </w:r>
            <w:r>
              <w:rPr>
                <w:color w:val="231F20"/>
                <w:sz w:val="22"/>
                <w:szCs w:val="22"/>
                <w:u w:val="single"/>
              </w:rPr>
              <w:t>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>
        <w:trPr>
          <w:trHeight w:val="989" w:hRule="exact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ind w:left="53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Ресторан</w:t>
            </w: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………</w:t>
            </w:r>
            <w:r>
              <w:rPr>
                <w:color w:val="231F20"/>
                <w:sz w:val="22"/>
                <w:szCs w:val="22"/>
              </w:rPr>
              <w:t>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50 л =</w:t>
            </w:r>
          </w:p>
        </w:tc>
        <w:tc>
          <w:tcPr>
            <w:tcW w:w="15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8,9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98" w:before="79" w:after="0"/>
              <w:ind w:left="152" w:hanging="0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>
            <w:pPr>
              <w:pStyle w:val="TableParagraph"/>
              <w:widowControl w:val="false"/>
              <w:overflowPunct w:val="true"/>
              <w:spacing w:lineRule="exact" w:line="198"/>
              <w:ind w:left="148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…</w:t>
            </w:r>
            <w:r>
              <w:rPr>
                <w:color w:val="231F20"/>
                <w:sz w:val="22"/>
                <w:szCs w:val="22"/>
                <w:u w:val="single"/>
              </w:rPr>
              <w:t>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>
        <w:trPr>
          <w:trHeight w:val="989" w:hRule="exact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92" w:before="22" w:after="0"/>
              <w:ind w:left="53" w:right="609" w:hanging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Заводские</w:t>
            </w:r>
          </w:p>
          <w:p>
            <w:pPr>
              <w:pStyle w:val="TableParagraph"/>
              <w:widowControl w:val="false"/>
              <w:overflowPunct w:val="true"/>
              <w:spacing w:lineRule="exact" w:line="192" w:before="22" w:after="0"/>
              <w:ind w:left="53" w:right="609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студенческие столовые</w:t>
            </w: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………</w:t>
            </w:r>
            <w:r>
              <w:rPr>
                <w:color w:val="231F20"/>
                <w:sz w:val="22"/>
                <w:szCs w:val="22"/>
              </w:rPr>
              <w:t>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5 л</w:t>
            </w:r>
          </w:p>
        </w:tc>
        <w:tc>
          <w:tcPr>
            <w:tcW w:w="15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20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98" w:before="105" w:after="0"/>
              <w:ind w:left="152" w:hanging="0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>
            <w:pPr>
              <w:pStyle w:val="TableParagraph"/>
              <w:widowControl w:val="false"/>
              <w:overflowPunct w:val="true"/>
              <w:spacing w:lineRule="exact" w:line="198"/>
              <w:ind w:left="148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…</w:t>
            </w:r>
            <w:r>
              <w:rPr>
                <w:color w:val="231F20"/>
                <w:sz w:val="22"/>
                <w:szCs w:val="22"/>
                <w:u w:val="single"/>
              </w:rPr>
              <w:t>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>
        <w:trPr>
          <w:trHeight w:val="861" w:hRule="exact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ind w:left="53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Больницы</w:t>
            </w: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………</w:t>
            </w:r>
            <w:r>
              <w:rPr>
                <w:color w:val="231F20"/>
                <w:sz w:val="22"/>
                <w:szCs w:val="22"/>
              </w:rPr>
              <w:t>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20 л =</w:t>
            </w:r>
          </w:p>
        </w:tc>
        <w:tc>
          <w:tcPr>
            <w:tcW w:w="15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13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98" w:before="79" w:after="0"/>
              <w:ind w:left="152" w:hanging="0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>
            <w:pPr>
              <w:pStyle w:val="TableParagraph"/>
              <w:widowControl w:val="false"/>
              <w:overflowPunct w:val="true"/>
              <w:spacing w:lineRule="exact" w:line="198"/>
              <w:ind w:left="148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…</w:t>
            </w:r>
            <w:r>
              <w:rPr>
                <w:color w:val="231F20"/>
                <w:sz w:val="22"/>
                <w:szCs w:val="22"/>
                <w:u w:val="single"/>
              </w:rPr>
              <w:t>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9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>
        <w:trPr>
          <w:trHeight w:val="1022" w:hRule="exact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92" w:before="22" w:after="0"/>
              <w:ind w:left="53" w:right="424" w:hanging="0"/>
              <w:jc w:val="both"/>
              <w:rPr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Круглосуточные</w:t>
            </w:r>
            <w:r>
              <w:rPr>
                <w:color w:val="231F20"/>
                <w:sz w:val="22"/>
                <w:szCs w:val="22"/>
              </w:rPr>
              <w:t xml:space="preserve"> промышленные кухни</w:t>
            </w: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………</w:t>
            </w:r>
            <w:r>
              <w:rPr>
                <w:color w:val="231F20"/>
                <w:sz w:val="22"/>
                <w:szCs w:val="22"/>
              </w:rPr>
              <w:t>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10 л =</w:t>
            </w:r>
          </w:p>
        </w:tc>
        <w:tc>
          <w:tcPr>
            <w:tcW w:w="15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x 22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98" w:before="105" w:after="0"/>
              <w:ind w:left="152" w:hanging="0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>
            <w:pPr>
              <w:pStyle w:val="TableParagraph"/>
              <w:widowControl w:val="false"/>
              <w:overflowPunct w:val="true"/>
              <w:spacing w:lineRule="exact" w:line="198"/>
              <w:ind w:left="148" w:hanging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u w:val="single"/>
              </w:rPr>
              <w:t>…</w:t>
            </w:r>
            <w:r>
              <w:rPr>
                <w:color w:val="231F20"/>
                <w:sz w:val="22"/>
                <w:szCs w:val="22"/>
                <w:u w:val="single"/>
              </w:rPr>
              <w:t>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overflowPunct w:val="true"/>
              <w:spacing w:before="1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overflowPunct w:val="true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</w:tbl>
    <w:p>
      <w:pPr>
        <w:pStyle w:val="Style20"/>
        <w:overflowPunct w:val="true"/>
        <w:spacing w:before="2" w:after="0"/>
        <w:ind w:left="0" w:hanging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sectPr>
          <w:type w:val="nextPage"/>
          <w:pgSz w:w="13320" w:h="17680"/>
          <w:pgMar w:left="1340" w:right="0" w:header="0" w:top="4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overflowPunct w:val="true"/>
        <w:spacing w:before="63" w:after="0"/>
        <w:ind w:left="160" w:right="-20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Факторы сопротивления:</w:t>
      </w:r>
    </w:p>
    <w:p>
      <w:pPr>
        <w:pStyle w:val="Style20"/>
        <w:overflowPunct w:val="true"/>
        <w:spacing w:lineRule="exact" w:line="198" w:before="31" w:after="0"/>
        <w:ind w:left="160" w:right="-20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Fd 1 = плотность до 0,94г/см</w:t>
      </w:r>
      <w:r>
        <w:rPr>
          <w:rFonts w:cs="Times New Roman" w:ascii="Times New Roman" w:hAnsi="Times New Roman"/>
          <w:color w:val="231F20"/>
          <w:position w:val="5"/>
          <w:sz w:val="22"/>
          <w:szCs w:val="22"/>
        </w:rPr>
        <w:t>3</w:t>
      </w:r>
    </w:p>
    <w:p>
      <w:pPr>
        <w:pStyle w:val="Style20"/>
        <w:overflowPunct w:val="true"/>
        <w:spacing w:lineRule="exact" w:line="198"/>
        <w:ind w:left="160" w:right="-20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Fd 1,5 = плотность выше 0,94г/см</w:t>
      </w:r>
      <w:r>
        <w:rPr>
          <w:rFonts w:cs="Times New Roman" w:ascii="Times New Roman" w:hAnsi="Times New Roman"/>
          <w:color w:val="231F20"/>
          <w:position w:val="5"/>
          <w:sz w:val="22"/>
          <w:szCs w:val="22"/>
        </w:rPr>
        <w:t>3</w:t>
      </w:r>
    </w:p>
    <w:p>
      <w:pPr>
        <w:pStyle w:val="Style20"/>
        <w:overflowPunct w:val="true"/>
        <w:spacing w:before="7" w:after="0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2"/>
        <w:overflowPunct w:val="true"/>
        <w:spacing w:before="0" w:after="0"/>
        <w:ind w:left="160" w:right="-20" w:hanging="0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Номинальный размер: NS = Qs x fd x ft xfr</w:t>
      </w:r>
    </w:p>
    <w:p>
      <w:pPr>
        <w:pStyle w:val="Style20"/>
        <w:overflowPunct w:val="true"/>
        <w:ind w:left="0" w:hanging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br w:type="column"/>
      </w: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yle20"/>
        <w:overflowPunct w:val="true"/>
        <w:spacing w:lineRule="exact" w:line="192" w:before="108" w:after="0"/>
        <w:ind w:left="59" w:right="-19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ft 1,0 – температура на вводе до 60°C ft 1,0 – температура на вводе dsit60°C</w:t>
      </w:r>
    </w:p>
    <w:p>
      <w:pPr>
        <w:pStyle w:val="Style20"/>
        <w:overflowPunct w:val="true"/>
        <w:spacing w:before="5" w:after="0"/>
        <w:ind w:left="0" w:hanging="0"/>
        <w:rPr>
          <w:rFonts w:ascii="Times New Roman" w:hAnsi="Times New Roman" w:cs="Times New Roman"/>
          <w:sz w:val="22"/>
          <w:szCs w:val="22"/>
        </w:rPr>
      </w:pPr>
      <w:r>
        <w:br w:type="column"/>
      </w: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spacing w:lineRule="exact" w:line="198"/>
        <w:ind w:left="160" w:right="2572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fr 1,0 – нет чистящих реагентов</w:t>
      </w:r>
    </w:p>
    <w:p>
      <w:pPr>
        <w:pStyle w:val="Style20"/>
        <w:overflowPunct w:val="true"/>
        <w:spacing w:lineRule="exact" w:line="192" w:before="6" w:after="0"/>
        <w:ind w:left="160" w:right="2572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fr 1,3 – наличие чистящих реагентов fr 1,5 – или выше в больницах</w:t>
      </w:r>
    </w:p>
    <w:p>
      <w:pPr>
        <w:sectPr>
          <w:type w:val="continuous"/>
          <w:pgSz w:w="13320" w:h="17680"/>
          <w:pgMar w:left="1340" w:right="0" w:header="0" w:top="400" w:footer="0" w:bottom="280" w:gutter="0"/>
          <w:cols w:num="3" w:equalWidth="false" w:sep="false">
            <w:col w:w="3268" w:space="40"/>
            <w:col w:w="2852" w:space="400"/>
            <w:col w:w="541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20"/>
        <w:overflowPunct w:val="true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 расчета жироотделителя</w:t>
      </w:r>
      <w:r>
        <w:rPr>
          <w:rFonts w:cs="Times New Roman" w:ascii="Times New Roman" w:hAnsi="Times New Roman"/>
          <w:sz w:val="22"/>
          <w:szCs w:val="22"/>
        </w:rPr>
        <w:t xml:space="preserve"> для ресторана с производительностью 300 блюд в день с 12 часовым графиком работы, плотностью жира до 0,94 г/см³, температурой воды свыше 60 град. С° и наличием чистящих средств: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Количество приготовляемых за день блюд умножаем на стандартный расход воды и на коэффициент превышения 300 блюд/день х 50л х 8,5=127500л.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Полученное значение делим на время поступления стоков, переведенное в секунды, и получаем максимальный расход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mc:AlternateContent>
          <mc:Choice Requires="wpg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1054100</wp:posOffset>
                </wp:positionH>
                <wp:positionV relativeFrom="paragraph">
                  <wp:posOffset>22860</wp:posOffset>
                </wp:positionV>
                <wp:extent cx="1893570" cy="381635"/>
                <wp:effectExtent l="0" t="0" r="0" b="0"/>
                <wp:wrapNone/>
                <wp:docPr id="14" name="Группа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80" cy="380880"/>
                          <a:chOff x="1054080" y="23040"/>
                          <a:chExt cx="1892880" cy="380880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168560" cy="380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4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194480" y="78840"/>
                            <a:ext cx="6984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18" style="position:absolute;margin-left:83pt;margin-top:1.8pt;width:149.05pt;height:30pt" coordorigin="1660,36" coordsize="2981,60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1660;top:36;width:1839;height:599;mso-wrap-style:none;v-text-anchor:middle;mso-position-horizontal-relative:page" type="shapetype_75">
                  <v:imagedata r:id="rId7" o:detectmouseclick="t"/>
                  <v:stroke color="#3465a4" joinstyle="round" endcap="flat"/>
                  <w10:wrap type="none"/>
                </v:shape>
                <v:shape id="shape_0" ID="Picture 4" stroked="f" style="position:absolute;left:3541;top:160;width:1099;height:319;mso-wrap-style:none;v-text-anchor:middle;mso-position-horizontal-relative:page" type="shapetype_75">
                  <v:imagedata r:id="rId8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Умножив максимальный расход на коэффициенты сопротивления получаем номинальный расход 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NS = 2,95л/сек х 1 х 1,3 х 1,3</w:t>
      </w:r>
      <w:r>
        <w:rPr/>
        <w:drawing>
          <wp:inline distT="0" distB="0" distL="0" distR="0">
            <wp:extent cx="114300" cy="207010"/>
            <wp:effectExtent l="0" t="0" r="0" b="0"/>
            <wp:docPr id="15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2"/>
          <w:szCs w:val="22"/>
        </w:rPr>
        <w:t>5л/сек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Делаем вывод: при таких показателях работы ресторана перед выпуском стоков в общую канализационную сеть следует установить жироотделитель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 номинальным расходом не менее 5л/сек.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Данная схема приведена для первичного расчета заказчика, окончательные параметры жироловки устанавливают наши специалисты с учетом всех особенностей конкретных условий работы оборудования.</w:t>
      </w:r>
    </w:p>
    <w:p>
      <w:pPr>
        <w:pStyle w:val="Style20"/>
        <w:overflowPunct w:val="tru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overflowPunct w:val="true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Внимание: В таблице представлены типовые жироотделители, по желанию Заказчика может быть разработан индивидуальный проект. Размеры готового изделия могут отличаться от представленных в таблице.</w:t>
      </w:r>
    </w:p>
    <w:p>
      <w:pPr>
        <w:pStyle w:val="Style20"/>
        <w:overflowPunct w:val="true"/>
        <w:ind w:left="0"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Style20"/>
        <w:overflowPunct w:val="true"/>
        <w:ind w:left="0" w:hanging="0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type w:val="continuous"/>
      <w:pgSz w:w="13320" w:h="17680"/>
      <w:pgMar w:left="1340" w:right="0" w:header="0" w:top="40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DINPro-Bold">
    <w:charset w:val="cc"/>
    <w:family w:val="roman"/>
    <w:pitch w:val="variable"/>
  </w:font>
  <w:font w:name="Tahoma">
    <w:charset w:val="cc"/>
    <w:family w:val="roman"/>
    <w:pitch w:val="variable"/>
  </w:font>
  <w:font w:name="DINPro-Regula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sz w:val="18"/>
        <w:spacing w:val="-4"/>
        <w:b w:val="false"/>
        <w:szCs w:val="18"/>
        <w:bCs w:val="false"/>
        <w:w w:val="100"/>
        <w:rFonts w:ascii="Times New Roman" w:hAnsi="Times New Roman" w:cs="Times New Roman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2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f3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1"/>
    <w:unhideWhenUsed/>
    <w:qFormat/>
    <w:rsid w:val="005a4e73"/>
    <w:pPr>
      <w:widowControl w:val="false"/>
      <w:spacing w:lineRule="auto" w:line="240" w:before="63" w:after="0"/>
      <w:ind w:left="160" w:hanging="0"/>
      <w:outlineLvl w:val="1"/>
    </w:pPr>
    <w:rPr>
      <w:rFonts w:ascii="DINPro-Bold" w:hAnsi="DINPro-Bold" w:eastAsia="Times New Roman" w:cs="DINPro-Bold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8438df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ea7859"/>
    <w:rPr>
      <w:color w:val="0000FF"/>
      <w:u w:val="single"/>
    </w:rPr>
  </w:style>
  <w:style w:type="character" w:styleId="Appleconvertedspace" w:customStyle="1">
    <w:name w:val="apple-converted-space"/>
    <w:qFormat/>
    <w:rsid w:val="00ea7859"/>
    <w:rPr/>
  </w:style>
  <w:style w:type="character" w:styleId="Strong">
    <w:name w:val="Strong"/>
    <w:uiPriority w:val="22"/>
    <w:qFormat/>
    <w:rsid w:val="00ea7859"/>
    <w:rPr>
      <w:b/>
      <w:bCs/>
    </w:rPr>
  </w:style>
  <w:style w:type="character" w:styleId="Style15" w:customStyle="1">
    <w:name w:val="Схема документа Знак"/>
    <w:basedOn w:val="DefaultParagraphFont"/>
    <w:link w:val="a7"/>
    <w:uiPriority w:val="99"/>
    <w:semiHidden/>
    <w:qFormat/>
    <w:rsid w:val="00ea7859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790e59"/>
    <w:rPr/>
  </w:style>
  <w:style w:type="character" w:styleId="Aicontactsafelabel" w:customStyle="1">
    <w:name w:val="aicontactsafe_label"/>
    <w:basedOn w:val="DefaultParagraphFont"/>
    <w:qFormat/>
    <w:rsid w:val="00531c15"/>
    <w:rPr/>
  </w:style>
  <w:style w:type="character" w:styleId="Style16" w:customStyle="1">
    <w:name w:val="Основной текст Знак"/>
    <w:basedOn w:val="DefaultParagraphFont"/>
    <w:link w:val="ab"/>
    <w:uiPriority w:val="1"/>
    <w:qFormat/>
    <w:rsid w:val="006b7727"/>
    <w:rPr>
      <w:rFonts w:ascii="DINPro-Regular" w:hAnsi="DINPro-Regular" w:eastAsia="Times New Roman" w:cs="DINPro-Regular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5a4e73"/>
    <w:rPr>
      <w:rFonts w:ascii="DINPro-Bold" w:hAnsi="DINPro-Bold" w:eastAsia="Times New Roman" w:cs="DINPro-Bold"/>
      <w:b/>
      <w:bCs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d"/>
    <w:uiPriority w:val="99"/>
    <w:semiHidden/>
    <w:qFormat/>
    <w:rsid w:val="00886997"/>
    <w:rPr/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886997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c"/>
    <w:uiPriority w:val="1"/>
    <w:qFormat/>
    <w:rsid w:val="006b7727"/>
    <w:pPr>
      <w:widowControl w:val="false"/>
      <w:spacing w:lineRule="auto" w:line="240" w:before="0" w:after="0"/>
      <w:ind w:left="107" w:hanging="0"/>
    </w:pPr>
    <w:rPr>
      <w:rFonts w:ascii="DINPro-Regular" w:hAnsi="DINPro-Regular" w:eastAsia="Times New Roman" w:cs="DINPro-Regular"/>
      <w:sz w:val="16"/>
      <w:szCs w:val="16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ea78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9d493a"/>
    <w:pPr>
      <w:widowControl w:val="false"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723b0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b772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e"/>
    <w:uiPriority w:val="99"/>
    <w:semiHidden/>
    <w:unhideWhenUsed/>
    <w:rsid w:val="0088699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0"/>
    <w:uiPriority w:val="99"/>
    <w:semiHidden/>
    <w:unhideWhenUsed/>
    <w:rsid w:val="0088699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bb35a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finsys.ru/" TargetMode="External"/><Relationship Id="rId4" Type="http://schemas.openxmlformats.org/officeDocument/2006/relationships/hyperlink" Target="mailto:info@profinsys.ru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712D-C11E-4CDC-8BC1-9FCFA3B1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LibreOffice/7.1.8.1$Windows_x86 LibreOffice_project/e1f30c802c3269a1d052614453f260e49458c82c</Application>
  <AppVersion>15.0000</AppVersion>
  <Pages>3</Pages>
  <Words>552</Words>
  <Characters>3580</Characters>
  <CharactersWithSpaces>4012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2021-12-09T09:25:00Z</dcterms:created>
  <dc:creator>User</dc:creator>
  <dc:description/>
  <dc:language>ru-RU</dc:language>
  <cp:lastModifiedBy/>
  <cp:lastPrinted>2017-02-02T08:05:00Z</cp:lastPrinted>
  <dcterms:modified xsi:type="dcterms:W3CDTF">2022-03-22T11:42:06Z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